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部门整体支出绩效自评报告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eastAsia="黑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1．主要职能。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"/>
          <w:sz w:val="32"/>
          <w:szCs w:val="32"/>
          <w:lang w:val="en-US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中国共产党衡阳市纪律检查委员会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是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衡阳市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党的纪律检查工作专责机关，受省纪委和市委的双重领导。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衡阳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市监委是行使国家监察职能的专责机关，市监委向省监委、市委请示报告工作，对市人民代表大会及其常委会负责，并接受监督。市纪委、市监委是党统一领导下的反腐败工作机构，合署办公，履行纪检、监察两项职责，实行一套工作机构、两个机关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2．机构情况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市纪委监委机关共设立办公室、组织部、宣传部、政策法规室、党风政风监督室、信访室、案件监督管理室、第一至第五监督检查室、第六至第十审查调查室、案件审理室、纪检监察干部监督室、信息技术保障室等20个内设机构和机关党委。下设2个正科级全额拨款事业单位，并代管市委巡察办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二、一般公共预算支出情况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（一）基本支出情况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2年度财政拨款基本支出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4318.78万元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其中：人员经费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3753.88万元，占基本支出的86.92%，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主要包括：基本工资、津贴补贴、奖金、机关事业单位基本养老保险缴费、职业年金缴费、职工基本医疗保险缴费、其他社会保障缴费、住房公积金、抚恤金、其他对个人和家庭的补助；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公用经费564.9万元，占基本支出的13.08%，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主要包括：办公费、印刷费、电费、邮电费、差旅费、维修（护）费、会议费、培训费、公务接待费、劳务费、委托业务费、工会经费、福利费、公务用车运行维护费、其他商品和服务支出。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（二）项目支出情况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/>
        </w:rPr>
        <w:t>全年项目支出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5312.76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万元，其中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工资福利支出2166.91万元，对个人和家庭的补助49.7万元，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商品和服务支出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2884.89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万元，资本性支出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211.26</w:t>
      </w:r>
      <w:r>
        <w:rPr>
          <w:rFonts w:hint="eastAsia" w:ascii="Times New Roman" w:hAnsi="Times New Roman" w:eastAsia="仿宋"/>
          <w:sz w:val="32"/>
          <w:szCs w:val="32"/>
          <w:lang w:val="en-US"/>
        </w:rPr>
        <w:t>万元。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政府性基金预算支出情况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本委无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政府性基金预算支出。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国有资本经营预算支出情况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本委无国有资本经营预算支出。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社会保险基金预算支出情况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本委无社会保险基金预算支出。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六、部门整体支出绩效情况</w:t>
      </w:r>
    </w:p>
    <w:p>
      <w:pPr>
        <w:spacing w:before="253" w:line="368" w:lineRule="auto"/>
        <w:ind w:right="93" w:firstLine="655"/>
        <w:jc w:val="both"/>
        <w:rPr>
          <w:rFonts w:ascii="仿宋" w:hAnsi="仿宋" w:eastAsia="仿宋" w:cs="仿宋"/>
          <w:spacing w:val="2"/>
          <w:w w:val="95"/>
          <w:sz w:val="32"/>
          <w:szCs w:val="32"/>
        </w:rPr>
      </w:pPr>
      <w:r>
        <w:rPr>
          <w:rFonts w:ascii="仿宋" w:hAnsi="仿宋" w:eastAsia="仿宋" w:cs="仿宋"/>
          <w:spacing w:val="-10"/>
          <w:w w:val="95"/>
          <w:sz w:val="32"/>
          <w:szCs w:val="32"/>
        </w:rPr>
        <w:t>2</w:t>
      </w:r>
      <w:r>
        <w:rPr>
          <w:rFonts w:ascii="仿宋" w:hAnsi="仿宋" w:eastAsia="仿宋" w:cs="仿宋"/>
          <w:spacing w:val="2"/>
          <w:w w:val="95"/>
          <w:sz w:val="32"/>
          <w:szCs w:val="32"/>
        </w:rPr>
        <w:t>022年是党的二十大胜利召开之年，在省纪委监委和市委的领导下，全市纪检监察机关牢记初心使命，胸怀“国之大者”“省之大计”“市之大事”，保持严的基调，发扬斗争精神，持续优化政治生态、优化干部作风、优化发展环境、建设清廉衡阳，在全面建设社会主义现代化新衡阳的生动实践中彰显忠诚与担当。持续推进社保基金管理防风险堵漏洞、粮食购销领域专项整治，稳妥有序开展违规举债虚假化债专项监督，压实责任督促整改，有效防范化解风险隐患。全面开展违规建</w:t>
      </w:r>
      <w:r>
        <w:rPr>
          <w:rFonts w:ascii="仿宋" w:hAnsi="仿宋" w:eastAsia="仿宋" w:cs="仿宋"/>
          <w:spacing w:val="2"/>
          <w:w w:val="91"/>
          <w:sz w:val="32"/>
          <w:szCs w:val="32"/>
        </w:rPr>
        <w:t>房专项整治。坚决查处民政救助管理领域干部作风和腐败问题。</w:t>
      </w:r>
      <w:r>
        <w:rPr>
          <w:rFonts w:ascii="仿宋" w:hAnsi="仿宋" w:eastAsia="仿宋" w:cs="仿宋"/>
          <w:spacing w:val="2"/>
          <w:w w:val="95"/>
          <w:sz w:val="32"/>
          <w:szCs w:val="32"/>
        </w:rPr>
        <w:t>强化系统观念，纵深推进“四责协同”，构建全面从严治党“责任共同体”。协助市委动态分析研判全市各地区各部门政治生态，制定全面从严治党“两张清单”，明确49项任务，真正将职责量化到岗、明确到人、具体到事。对衡山县法院原党组书记履责不力导致“塌方式”腐败问题进行问责，以案为鉴层层压实全面从严治党政治责任。完善市管干部廉政档案和廉政画像，开展廉政审查。巩固深化“洞庭清波”专项监督，督促全市相关部门办理生态环境违法案件，为绿水青山铸牢纪律屏障。严肃查处石鼓“1.8”火灾事故背后的作风和责任问题，聚焦森林防火、企业安全生产等领域追责问责，守护人民群众生命财产安全。深化整治违规收送红包礼金问题，精准把握形势任务，严查形式主义、官僚主义问题。紧盯利用吃喝送礼搞利益交换、请托办事等现象，查处享乐主义、奢靡之风问题。扎实开展损害营商环境突出问题专项整治，有力维护平稳健康</w:t>
      </w:r>
      <w:r>
        <w:rPr>
          <w:rFonts w:ascii="仿宋" w:hAnsi="仿宋" w:eastAsia="仿宋" w:cs="仿宋"/>
          <w:spacing w:val="2"/>
          <w:w w:val="91"/>
          <w:sz w:val="32"/>
          <w:szCs w:val="32"/>
        </w:rPr>
        <w:t>的经济环境。深入推进工程建设项目招投标突出问题专项整治</w:t>
      </w:r>
      <w:r>
        <w:rPr>
          <w:rFonts w:ascii="仿宋" w:hAnsi="仿宋" w:eastAsia="仿宋" w:cs="仿宋"/>
          <w:spacing w:val="2"/>
          <w:w w:val="95"/>
          <w:sz w:val="32"/>
          <w:szCs w:val="32"/>
        </w:rPr>
        <w:t>，严肃查处违规插手干预工程建设项目，</w:t>
      </w:r>
      <w:r>
        <w:rPr>
          <w:rFonts w:hint="eastAsia" w:ascii="仿宋" w:hAnsi="仿宋" w:eastAsia="仿宋" w:cs="仿宋"/>
          <w:spacing w:val="2"/>
          <w:w w:val="95"/>
          <w:sz w:val="32"/>
          <w:szCs w:val="32"/>
          <w:lang w:val="en-US" w:eastAsia="zh-CN"/>
        </w:rPr>
        <w:t>为国家</w:t>
      </w:r>
      <w:r>
        <w:rPr>
          <w:rFonts w:ascii="仿宋" w:hAnsi="仿宋" w:eastAsia="仿宋" w:cs="仿宋"/>
          <w:spacing w:val="2"/>
          <w:w w:val="95"/>
          <w:sz w:val="32"/>
          <w:szCs w:val="32"/>
        </w:rPr>
        <w:t>挽回</w:t>
      </w:r>
      <w:r>
        <w:rPr>
          <w:rFonts w:hint="eastAsia" w:ascii="仿宋" w:hAnsi="仿宋" w:eastAsia="仿宋" w:cs="仿宋"/>
          <w:spacing w:val="2"/>
          <w:w w:val="95"/>
          <w:sz w:val="32"/>
          <w:szCs w:val="32"/>
          <w:lang w:val="en-US" w:eastAsia="zh-CN"/>
        </w:rPr>
        <w:t>经济</w:t>
      </w:r>
      <w:r>
        <w:rPr>
          <w:rFonts w:ascii="仿宋" w:hAnsi="仿宋" w:eastAsia="仿宋" w:cs="仿宋"/>
          <w:spacing w:val="2"/>
          <w:w w:val="95"/>
          <w:sz w:val="32"/>
          <w:szCs w:val="32"/>
        </w:rPr>
        <w:t>损失，</w:t>
      </w:r>
      <w:r>
        <w:rPr>
          <w:rFonts w:ascii="仿宋" w:hAnsi="仿宋" w:eastAsia="仿宋" w:cs="仿宋"/>
          <w:spacing w:val="2"/>
          <w:w w:val="90"/>
          <w:sz w:val="32"/>
          <w:szCs w:val="32"/>
        </w:rPr>
        <w:t>坚决斩断招投标领域“黑手”。紧盯耕地红线</w:t>
      </w:r>
      <w:r>
        <w:rPr>
          <w:rFonts w:hint="eastAsia" w:ascii="仿宋" w:hAnsi="仿宋" w:eastAsia="仿宋" w:cs="仿宋"/>
          <w:spacing w:val="2"/>
          <w:w w:val="90"/>
          <w:sz w:val="32"/>
          <w:szCs w:val="32"/>
          <w:lang w:val="en-US" w:eastAsia="zh-CN"/>
        </w:rPr>
        <w:t>和</w:t>
      </w:r>
      <w:r>
        <w:rPr>
          <w:rFonts w:ascii="仿宋" w:hAnsi="仿宋" w:eastAsia="仿宋" w:cs="仿宋"/>
          <w:spacing w:val="2"/>
          <w:w w:val="90"/>
          <w:sz w:val="32"/>
          <w:szCs w:val="32"/>
        </w:rPr>
        <w:t>农村厕改项目、</w:t>
      </w:r>
      <w:r>
        <w:rPr>
          <w:rFonts w:ascii="仿宋" w:hAnsi="仿宋" w:eastAsia="仿宋" w:cs="仿宋"/>
          <w:spacing w:val="2"/>
          <w:w w:val="95"/>
          <w:sz w:val="32"/>
          <w:szCs w:val="32"/>
        </w:rPr>
        <w:t>防止返贫监测和帮扶工作等领域开展专项督查，持续巩固拓展脱贫攻坚成果。深化惠民惠农财政补贴资金“一卡通”问题专项治理，查处虚报冒领、截留挪用、吃拿卡要等问题。护航乡村振兴，深入开展农村集体“三资”管理突出问题专项治理，坚决守护村集体经济的“钱袋子”。深入开展内部小巡察，全方位、近距离掌握县市区纪委监委新一届班子履职和廉洁从政情况，严格落实“三防”“四慎”要求，常态化开展“12条负面清单”执行情况监督检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七、存在的问题及原因分析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>2022年度整体支出未偏离绩效目标。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八、下一步改进措施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下阶段我们将加强资金预算管理，进一步提高财政资金使用效率，继续建立和完善相关管理制度，确保财政资金投入的成效。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九、其他需要说明的情况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无其他需要说明的情况。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3ZDZiYmJmYTI3YWU0OTNjOWY1ZTA5NmFkNTMxMWMifQ=="/>
  </w:docVars>
  <w:rsids>
    <w:rsidRoot w:val="00000000"/>
    <w:rsid w:val="00D7612D"/>
    <w:rsid w:val="07362099"/>
    <w:rsid w:val="17050DE5"/>
    <w:rsid w:val="17B44FF8"/>
    <w:rsid w:val="187F0D22"/>
    <w:rsid w:val="1A5C201E"/>
    <w:rsid w:val="1B102F3B"/>
    <w:rsid w:val="2C460E74"/>
    <w:rsid w:val="2C934D84"/>
    <w:rsid w:val="2D832254"/>
    <w:rsid w:val="2F1B1C13"/>
    <w:rsid w:val="38D12868"/>
    <w:rsid w:val="421A0E90"/>
    <w:rsid w:val="45E42249"/>
    <w:rsid w:val="5E085347"/>
    <w:rsid w:val="71A40CB5"/>
    <w:rsid w:val="71BF2A55"/>
    <w:rsid w:val="736A5548"/>
    <w:rsid w:val="746D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560" w:firstLineChars="200"/>
    </w:pPr>
    <w:rPr>
      <w:sz w:val="28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2023-04-04T07:13:00Z</dcterms:created>
  <dc:creator>Administrator</dc:creator>
  <cp:lastModifiedBy>星の子</cp:lastModifiedBy>
  <cp:lastPrinted>2023-04-07T02:27:00Z</cp:lastPrinted>
  <dcterms:modified xsi:type="dcterms:W3CDTF">2023-09-28T08:16:06Z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12013E393EB145D48318E9A3711CC16F</vt:lpwstr>
  </property>
</Properties>
</file>